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微软雅黑" w:hAnsi="微软雅黑" w:eastAsia="微软雅黑" w:cs="微软雅黑"/>
          <w:b w:val="0"/>
          <w:color w:val="4CA635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color w:val="4CA635"/>
          <w:sz w:val="18"/>
          <w:szCs w:val="18"/>
          <w:bdr w:val="none" w:color="auto" w:sz="0" w:space="0"/>
        </w:rPr>
        <w:t>汕头大学工学院集成电路工程 专业硕士研究生招生调剂通知（第2批）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根据我院2023年硕士研究生招生复试工作进度，拟在“全国硕士生招生调剂服务系统”（</w: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instrText xml:space="preserve"> HYPERLINK "https://yz.chsi.com.cn/yztj/" </w:instrTex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t>https://yz.chsi.com.cn/yztj/</w:t>
      </w:r>
      <w:r>
        <w:rPr>
          <w:rFonts w:hint="eastAsia" w:ascii="微软雅黑" w:hAnsi="微软雅黑" w:eastAsia="微软雅黑" w:cs="微软雅黑"/>
          <w:color w:val="1E50A2"/>
          <w:sz w:val="21"/>
          <w:szCs w:val="21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）开放调剂报名，请考生关注并及时填报。具体如下：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一、接收调剂专业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single" w:color="CCCCCC" w:sz="4" w:space="0"/>
        </w:rPr>
        <w:drawing>
          <wp:inline distT="0" distB="0" distL="114300" distR="114300">
            <wp:extent cx="4762500" cy="11049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二、调剂报名时间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2023年4月14日18:00:00-2023年4月15日09:00:00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三、调剂报名条件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1.考生第一志愿报考专业要求：专业与报考专业应在同一学科门类范围内。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2.考生初试科目要求：初试科目与调入专业初试科目相同或相近，其中初试全国统一命题科目应与调入专业全国统一命题科目相同。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37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3.考生初试成绩要求：初试成绩不低于国家线要求。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Style w:val="6"/>
          <w:rFonts w:hint="eastAsia" w:ascii="微软雅黑" w:hAnsi="微软雅黑" w:eastAsia="微软雅黑" w:cs="微软雅黑"/>
          <w:b w:val="0"/>
          <w:i w:val="0"/>
          <w:color w:val="333333"/>
          <w:sz w:val="14"/>
          <w:szCs w:val="14"/>
          <w:bdr w:val="none" w:color="auto" w:sz="0" w:space="0"/>
        </w:rPr>
        <w:t>四、调剂咨询电话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联系人：张钺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联系电话：0754-86502566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333333"/>
          <w:sz w:val="14"/>
          <w:szCs w:val="14"/>
          <w:bdr w:val="none" w:color="auto" w:sz="0" w:space="0"/>
        </w:rPr>
        <w:t>（学院如有其他联系方式，可进行补充）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67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2023-05-14T03:21:20Z</dcterms:created>
  <dc:creator>86188</dc:creator>
  <cp:lastModifiedBy>随风而动</cp:lastModifiedBy>
  <dcterms:modified xsi:type="dcterms:W3CDTF">2023-05-14T03:21:22Z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